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9FC" w:rsidRPr="00AA21B7" w:rsidRDefault="002539FC" w:rsidP="000527E6">
      <w:pPr>
        <w:autoSpaceDE w:val="0"/>
        <w:autoSpaceDN w:val="0"/>
        <w:adjustRightInd w:val="0"/>
        <w:spacing w:after="0" w:line="240" w:lineRule="auto"/>
        <w:ind w:left="-284"/>
        <w:jc w:val="center"/>
        <w:rPr>
          <w:rFonts w:cstheme="minorHAnsi"/>
          <w:b/>
          <w:sz w:val="24"/>
          <w:szCs w:val="24"/>
        </w:rPr>
      </w:pPr>
      <w:r w:rsidRPr="00AA21B7">
        <w:rPr>
          <w:rFonts w:cstheme="minorHAnsi"/>
          <w:b/>
          <w:sz w:val="24"/>
          <w:szCs w:val="24"/>
        </w:rPr>
        <w:t>Нетехническое резюме</w:t>
      </w:r>
    </w:p>
    <w:p w:rsidR="002539FC" w:rsidRPr="000527E6" w:rsidRDefault="002539FC" w:rsidP="00EB2A1D">
      <w:pPr>
        <w:autoSpaceDE w:val="0"/>
        <w:autoSpaceDN w:val="0"/>
        <w:adjustRightInd w:val="0"/>
        <w:spacing w:after="0" w:line="240" w:lineRule="auto"/>
        <w:ind w:left="-284"/>
        <w:jc w:val="center"/>
        <w:rPr>
          <w:rFonts w:ascii="Times New Roman" w:hAnsi="Times New Roman" w:cs="Times New Roman"/>
          <w:b/>
          <w:sz w:val="24"/>
          <w:szCs w:val="24"/>
        </w:rPr>
      </w:pPr>
    </w:p>
    <w:p w:rsidR="00B45A44" w:rsidRPr="00CB62A9" w:rsidRDefault="00B45A44" w:rsidP="00EB2A1D">
      <w:pPr>
        <w:shd w:val="clear" w:color="auto" w:fill="FFFFFF"/>
        <w:spacing w:after="0" w:line="240" w:lineRule="auto"/>
        <w:ind w:left="10" w:right="-2" w:firstLine="557"/>
        <w:jc w:val="both"/>
        <w:rPr>
          <w:rFonts w:cstheme="minorHAnsi"/>
        </w:rPr>
      </w:pPr>
      <w:r w:rsidRPr="00CB62A9">
        <w:rPr>
          <w:rFonts w:cstheme="minorHAnsi"/>
        </w:rPr>
        <w:t>Основным видом деятельности Кызылординского производственного филиал АО "</w:t>
      </w:r>
      <w:r w:rsidR="00B0649A" w:rsidRPr="00CB62A9">
        <w:rPr>
          <w:rFonts w:cstheme="minorHAnsi"/>
          <w:lang w:val="en-US"/>
        </w:rPr>
        <w:t>QazaqGaz</w:t>
      </w:r>
      <w:r w:rsidR="00B0649A" w:rsidRPr="00CB62A9">
        <w:rPr>
          <w:rFonts w:cstheme="minorHAnsi"/>
        </w:rPr>
        <w:t xml:space="preserve"> </w:t>
      </w:r>
      <w:r w:rsidR="00B0649A" w:rsidRPr="00CB62A9">
        <w:rPr>
          <w:rFonts w:cstheme="minorHAnsi"/>
          <w:lang w:val="en-US"/>
        </w:rPr>
        <w:t>Aimaq</w:t>
      </w:r>
      <w:r w:rsidRPr="00CB62A9">
        <w:rPr>
          <w:rFonts w:cstheme="minorHAnsi"/>
        </w:rPr>
        <w:t>" является транспортировка газа по распределительным газопроводам, эксплуатация и ремонт газораспределительных установок, маркетинг, покупка и реализация газа потребителям.</w:t>
      </w:r>
    </w:p>
    <w:p w:rsidR="00B45A44" w:rsidRPr="00CB62A9" w:rsidRDefault="00B45A44" w:rsidP="008519D4">
      <w:pPr>
        <w:pStyle w:val="HTML"/>
        <w:shd w:val="clear" w:color="auto" w:fill="F8F9FA"/>
        <w:jc w:val="both"/>
        <w:rPr>
          <w:rFonts w:asciiTheme="minorHAnsi" w:hAnsiTheme="minorHAnsi" w:cstheme="minorHAnsi"/>
          <w:color w:val="202124"/>
          <w:sz w:val="22"/>
          <w:szCs w:val="22"/>
          <w:lang w:val="kk-KZ"/>
        </w:rPr>
      </w:pPr>
      <w:r w:rsidRPr="00CB62A9">
        <w:rPr>
          <w:rFonts w:asciiTheme="minorHAnsi" w:hAnsiTheme="minorHAnsi" w:cstheme="minorHAnsi"/>
          <w:sz w:val="22"/>
          <w:szCs w:val="22"/>
        </w:rPr>
        <w:t xml:space="preserve">   </w:t>
      </w:r>
      <w:r w:rsidR="00B9739A">
        <w:rPr>
          <w:rFonts w:asciiTheme="minorHAnsi" w:hAnsiTheme="minorHAnsi" w:cstheme="minorHAnsi"/>
          <w:sz w:val="22"/>
          <w:szCs w:val="22"/>
        </w:rPr>
        <w:t xml:space="preserve">        </w:t>
      </w:r>
      <w:r w:rsidRPr="00CB62A9">
        <w:rPr>
          <w:rFonts w:asciiTheme="minorHAnsi" w:hAnsiTheme="minorHAnsi" w:cstheme="minorHAnsi"/>
          <w:sz w:val="22"/>
          <w:szCs w:val="22"/>
        </w:rPr>
        <w:t xml:space="preserve"> Контактн</w:t>
      </w:r>
      <w:r w:rsidR="00B0649A" w:rsidRPr="00CB62A9">
        <w:rPr>
          <w:rFonts w:asciiTheme="minorHAnsi" w:hAnsiTheme="minorHAnsi" w:cstheme="minorHAnsi"/>
          <w:sz w:val="22"/>
          <w:szCs w:val="22"/>
        </w:rPr>
        <w:t>ые данные: КПФ АО «</w:t>
      </w:r>
      <w:r w:rsidR="00B0649A" w:rsidRPr="00CB62A9">
        <w:rPr>
          <w:rFonts w:asciiTheme="minorHAnsi" w:hAnsiTheme="minorHAnsi" w:cstheme="minorHAnsi"/>
          <w:sz w:val="22"/>
          <w:szCs w:val="22"/>
          <w:lang w:val="en-US"/>
        </w:rPr>
        <w:t>QazaqGaz</w:t>
      </w:r>
      <w:r w:rsidR="00B0649A"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lang w:val="en-US"/>
        </w:rPr>
        <w:t>Aimaq</w:t>
      </w:r>
      <w:r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shd w:val="clear" w:color="auto" w:fill="FFFFFF"/>
        </w:rPr>
        <w:t>Кызылординская область</w:t>
      </w:r>
      <w:r w:rsidRPr="00CB62A9">
        <w:rPr>
          <w:rFonts w:asciiTheme="minorHAnsi" w:hAnsiTheme="minorHAnsi" w:cstheme="minorHAnsi"/>
          <w:sz w:val="22"/>
          <w:szCs w:val="22"/>
        </w:rPr>
        <w:t>,</w:t>
      </w:r>
      <w:r w:rsidR="00B0649A" w:rsidRPr="00CB62A9">
        <w:rPr>
          <w:rFonts w:asciiTheme="minorHAnsi" w:hAnsiTheme="minorHAnsi" w:cstheme="minorHAnsi"/>
          <w:sz w:val="22"/>
          <w:szCs w:val="22"/>
        </w:rPr>
        <w:t xml:space="preserve"> </w:t>
      </w:r>
      <w:r w:rsidRPr="00CB62A9">
        <w:rPr>
          <w:rFonts w:asciiTheme="minorHAnsi" w:hAnsiTheme="minorHAnsi" w:cstheme="minorHAnsi"/>
          <w:sz w:val="22"/>
          <w:szCs w:val="22"/>
        </w:rPr>
        <w:t xml:space="preserve">г Кызылорда ул. </w:t>
      </w:r>
      <w:r w:rsidR="00391ABE">
        <w:rPr>
          <w:rFonts w:asciiTheme="minorHAnsi" w:hAnsiTheme="minorHAnsi" w:cstheme="minorHAnsi"/>
          <w:sz w:val="22"/>
          <w:szCs w:val="22"/>
          <w:lang w:val="kk-KZ"/>
        </w:rPr>
        <w:t>Бейбарыс 1,</w:t>
      </w:r>
      <w:r w:rsidRPr="00CB62A9">
        <w:rPr>
          <w:rFonts w:asciiTheme="minorHAnsi" w:hAnsiTheme="minorHAnsi" w:cstheme="minorHAnsi"/>
          <w:color w:val="202124"/>
          <w:sz w:val="22"/>
          <w:szCs w:val="22"/>
          <w:lang w:val="kk-KZ"/>
        </w:rPr>
        <w:t xml:space="preserve"> e-mail: aristanova_a@ktga.kz.</w:t>
      </w:r>
    </w:p>
    <w:p w:rsidR="00413E6E" w:rsidRPr="00413E6E" w:rsidRDefault="00413E6E" w:rsidP="00413E6E">
      <w:pPr>
        <w:spacing w:after="0" w:line="240" w:lineRule="auto"/>
        <w:ind w:firstLine="567"/>
        <w:jc w:val="both"/>
        <w:rPr>
          <w:rFonts w:eastAsia="Calibri" w:cstheme="minorHAnsi"/>
          <w:lang w:eastAsia="en-US"/>
        </w:rPr>
      </w:pPr>
      <w:r w:rsidRPr="00413E6E">
        <w:rPr>
          <w:rFonts w:eastAsia="Calibri" w:cstheme="minorHAnsi"/>
          <w:lang w:eastAsia="en-US"/>
        </w:rPr>
        <w:t>Основные задачи предприятия — организация поставок товарного газа, транспортировка голубого топлива по распределительным сетям, управление газотранспортными активами в регионах. Главное направление деятельности — обеспечение безаварийного и бесперебойного газоснабжения населения, коммунально-бытовых и промышленных предприятий.</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Для обслуживания основных производств на предприятии имеются следующие службы и сооружения: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Аварийно-диспетчерская служба;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эксплуатации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ремонта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учета и режима газоснабжения;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по проектированию, строительству и ТО газовых сетей сторонних организаций. </w:t>
      </w:r>
    </w:p>
    <w:p w:rsidR="00B45A44" w:rsidRPr="00CB62A9" w:rsidRDefault="00B45A44" w:rsidP="00CA386F">
      <w:pPr>
        <w:pStyle w:val="20"/>
        <w:shd w:val="clear" w:color="auto" w:fill="auto"/>
        <w:spacing w:line="240" w:lineRule="auto"/>
        <w:ind w:firstLine="600"/>
        <w:rPr>
          <w:rFonts w:cstheme="minorHAnsi"/>
        </w:rPr>
      </w:pPr>
      <w:r w:rsidRPr="00CB62A9">
        <w:rPr>
          <w:rStyle w:val="21"/>
          <w:rFonts w:cstheme="minorHAnsi"/>
          <w:sz w:val="22"/>
          <w:szCs w:val="22"/>
        </w:rPr>
        <w:t>Газопроводы высокого давления.</w:t>
      </w:r>
      <w:r w:rsidRPr="00CB62A9">
        <w:rPr>
          <w:rFonts w:cstheme="minorHAnsi"/>
        </w:rPr>
        <w:t xml:space="preserve"> Газопровод давлением 2,5 МПа предназначен для</w:t>
      </w:r>
      <w:r w:rsidR="00CA386F">
        <w:rPr>
          <w:rFonts w:cstheme="minorHAnsi"/>
        </w:rPr>
        <w:t xml:space="preserve"> </w:t>
      </w:r>
      <w:r w:rsidRPr="00CB62A9">
        <w:rPr>
          <w:rFonts w:cstheme="minorHAnsi"/>
        </w:rPr>
        <w:t>транспортировки газа от ГРС до КОГТЭС. Газопровод относится к IV категории II класса магистральных газопроводов.</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 xml:space="preserve">Газопровод высокого давления запроектирован от ГРС до ГГРП. Газопровод давлением 1,2 МПа предназначен для газоснабжения жилого сектора, относится к газопроводам высокого давления </w:t>
      </w:r>
      <w:r w:rsidRPr="00CB62A9">
        <w:rPr>
          <w:rFonts w:cstheme="minorHAnsi"/>
          <w:lang w:val="en-US" w:eastAsia="en-US" w:bidi="en-US"/>
        </w:rPr>
        <w:t>II</w:t>
      </w:r>
      <w:r w:rsidRPr="00CB62A9">
        <w:rPr>
          <w:rFonts w:cstheme="minorHAnsi"/>
        </w:rPr>
        <w:t>категории. Газопровод пересекает железную дорогу республиканского значения Алматы-Актобе.</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Газопроводы Р-1,2 МПа и Р-2,5 Мпа проходят от площадки расположения ГРС в северо</w:t>
      </w:r>
      <w:r w:rsidRPr="00CB62A9">
        <w:rPr>
          <w:rFonts w:cstheme="minorHAnsi"/>
        </w:rPr>
        <w:softHyphen/>
        <w:t>восточном направлении, не доходя ж/дороги поворачивают в юго-восточном направлении и следуют вдоль ж/дороги. Затем меняют направление на юг, и следуют вдоль областного тубдиспансера на расстоянии 160 м, пересекают а/дорогу на диспансер и через 100 м после пересечения поворачивают на юго-восток и идут вдоль золоотвала на протяжении 1250 м. Не доходя до ГГРП на расстоянии 50 м трасса магистрального газопровода Р-2,5 МПа уходит на юг, а трасса газопровода Р-1,2 Мпа следует до ГГРП.</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От ГГРП (северное направление) газопровод высокого давления 0,6МПа прокладывается в направлении пос.Комсомолского по ул.Сексенбаева, Батырбаева, Торайгырова, до пересечения ул.Коркыт ата. На этом отрезке газопровод запроектирован ответвление к ГРП-1, ГРП-2 ГРП-3, ГРП-4. В восточном направлении вдоль ул. Торайгырова газопровод проходит до пересечения с ул.Кажымухана, где от основного газопровода отходит ответвление в юго-восточном направлении по ул.Кажымухана до примыкания с ГРП-5 и далее до пересечения с ул. Коркыт ата, по которой в восточном направлении до ГРП-12 с ответвлениями по ул. Кенесары и по ул.Проектная до ГРП- 12а.</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С проспекта Астаны магистральный газопровод идет до пересечения с ул. Есенова, на этом отрезке газопровода установлен отвод на ГРП-18. ГГРП (южное направление) газопровод высокого давления 0,6 МПа прокладывается по ул. Журбы до ул. Идрисова, где запроектировано ответвление на ГРП-13, затем газопровод разветвляется на восточное и южное направления.</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восточном направлении газопровод проходит по улицам Журбы, Идрисова, Рыскулова, Кудабаева, Кадырова, Шимбая, Ауелбекова, Толыбекова, Токмаганбетова до пересечения с ул.Коркыт ата, на данном отрезке газопровода установлены отводы на ГРП-13А, ГРП-15ж, ГРП- 15ж2, ГРП-15, ГРП-14А, ГРП-14.</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южном направлении газопровод проходит по улице Идрисова, Рыскулова и далее проходит до набережной реки Сырдария. Далее газопровод проходит вдоль набережной до ул. Абая, Жибек жолы до подключения к ГРП-6, ГРП-6А в пос.Тасбугет. на данном отрезке газопровода запроектированы отводы на ГРП-15Ц, ШРП-6, ГРП-8, ГРП-16, ГРП-«Арай», ГРП- «новый мост», ШРП-9 (мкр-128 кв.жилой дом), ШРП-10 (мкр.Сырдария), ГРП-КМРТЦ.</w:t>
      </w:r>
    </w:p>
    <w:p w:rsidR="00B45A44" w:rsidRPr="00CB62A9" w:rsidRDefault="00706CE6" w:rsidP="00706CE6">
      <w:pPr>
        <w:pStyle w:val="20"/>
        <w:shd w:val="clear" w:color="auto" w:fill="auto"/>
        <w:ind w:firstLine="0"/>
        <w:rPr>
          <w:rFonts w:cstheme="minorHAnsi"/>
        </w:rPr>
      </w:pPr>
      <w:r>
        <w:rPr>
          <w:rFonts w:cstheme="minorHAnsi"/>
        </w:rPr>
        <w:lastRenderedPageBreak/>
        <w:t xml:space="preserve">          </w:t>
      </w:r>
      <w:r w:rsidR="00B45A44" w:rsidRPr="00CB62A9">
        <w:rPr>
          <w:rFonts w:cstheme="minorHAnsi"/>
        </w:rPr>
        <w:t>Городские распределительные системы газоснабжения города представляют собой комплекс сооружений, состоящий из следующих основных элементов: ГГРП, газовых сетей высокого давления, среднего, низкого давления, газорегуляторных пунктов и шкафных газорегуляторных пунктов.</w:t>
      </w:r>
    </w:p>
    <w:p w:rsidR="00B45A44" w:rsidRPr="00CB62A9" w:rsidRDefault="00B45A44" w:rsidP="00B45A44">
      <w:pPr>
        <w:pStyle w:val="20"/>
        <w:shd w:val="clear" w:color="auto" w:fill="auto"/>
        <w:ind w:firstLine="600"/>
        <w:rPr>
          <w:rFonts w:cstheme="minorHAnsi"/>
        </w:rPr>
      </w:pPr>
      <w:r w:rsidRPr="00CB62A9">
        <w:rPr>
          <w:rFonts w:cstheme="minorHAnsi"/>
        </w:rPr>
        <w:t>На ГРП и ШРП давление газа снижается до необходимой величины и автоматически поддерживается на заданном уровне. Система газоснабжения города обеспечивает надежную бесперебойную подачу газа к потребителям с заданным давлением, обеспечивающим безопасность эксплуатации. Отключающие устройства на газопроводе высокого давления, установлены с таким расчетом, что дают возможность подать газ с других участков газопровода.</w:t>
      </w:r>
    </w:p>
    <w:p w:rsidR="00B45A44" w:rsidRPr="00CB62A9" w:rsidRDefault="00B45A44" w:rsidP="00B45A44">
      <w:pPr>
        <w:pStyle w:val="a5"/>
        <w:rPr>
          <w:rFonts w:asciiTheme="minorHAnsi" w:hAnsiTheme="minorHAnsi" w:cstheme="minorHAnsi"/>
        </w:rPr>
      </w:pPr>
      <w:r w:rsidRPr="00CB62A9">
        <w:rPr>
          <w:rFonts w:asciiTheme="minorHAnsi" w:hAnsiTheme="minorHAnsi" w:cstheme="minorHAnsi"/>
        </w:rPr>
        <w:t>Временной режим работы предприятия: повременный по 8 часов в день, пятидневной рабочей неделей; посменный - 12 часов в смену.</w:t>
      </w:r>
    </w:p>
    <w:p w:rsidR="006949AC" w:rsidRPr="00CB62A9" w:rsidRDefault="009B5C0B" w:rsidP="009B5C0B">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         По результатам проведенной инвентаризации источников выбросов загрязняющих веществ, было установлено, что на террит</w:t>
      </w:r>
      <w:r w:rsidR="00884426">
        <w:rPr>
          <w:rFonts w:asciiTheme="minorHAnsi" w:hAnsiTheme="minorHAnsi" w:cstheme="minorHAnsi"/>
          <w:sz w:val="22"/>
          <w:szCs w:val="22"/>
        </w:rPr>
        <w:t>ории предприятия расположено 1261</w:t>
      </w:r>
      <w:r w:rsidRPr="00CB62A9">
        <w:rPr>
          <w:rFonts w:asciiTheme="minorHAnsi" w:hAnsiTheme="minorHAnsi" w:cstheme="minorHAnsi"/>
          <w:sz w:val="22"/>
          <w:szCs w:val="22"/>
        </w:rPr>
        <w:t xml:space="preserve"> источников загрязнения </w:t>
      </w:r>
      <w:r w:rsidR="00884426">
        <w:rPr>
          <w:rFonts w:asciiTheme="minorHAnsi" w:hAnsiTheme="minorHAnsi" w:cstheme="minorHAnsi"/>
          <w:sz w:val="22"/>
          <w:szCs w:val="22"/>
        </w:rPr>
        <w:t>атмосферного воздуха, из них 771 – организованных и 490</w:t>
      </w:r>
      <w:r w:rsidRPr="00CB62A9">
        <w:rPr>
          <w:rFonts w:asciiTheme="minorHAnsi" w:hAnsiTheme="minorHAnsi" w:cstheme="minorHAnsi"/>
          <w:sz w:val="22"/>
          <w:szCs w:val="22"/>
        </w:rPr>
        <w:t xml:space="preserve"> – неорганизованных источников загрязнения воздушного бассейна</w:t>
      </w:r>
      <w:r w:rsidR="006949AC" w:rsidRPr="00CB62A9">
        <w:rPr>
          <w:rFonts w:asciiTheme="minorHAnsi" w:hAnsiTheme="minorHAnsi" w:cstheme="minorHAnsi"/>
          <w:sz w:val="22"/>
          <w:szCs w:val="22"/>
        </w:rPr>
        <w:t>, от которых выделяются загрязняющие вещества 32 наименований (вольфрам триоксид, железо сульфат, железо (II, III) оксиды, кальций оксид, марганец (IV) оксид, медь (II) оксид, азота (IV) диоксид, азот (II) оксид, серная кислота, углерод, сера диоксид, сероводород, углерод оксид, фтористые газообразные соединения, фториды неорганические плохо растворимые, углеводороды, метан, смесь углеводородов предельных С1-С5, диметилбензол, метилбензол, бенз/а/пирен, бутан-1-ол, этанол, 2-этоксиэтанол, бутилацетат, формальдегид, пропан-2-он, смесь природных меркаптанов, пропан-1-тиол, уайт-спирит, углеводороды предельные С12-19, пыль неорганическая: 70-20% двуокиси кремния)</w:t>
      </w:r>
      <w:r w:rsidR="00B45A44" w:rsidRPr="00CB62A9">
        <w:rPr>
          <w:rFonts w:asciiTheme="minorHAnsi" w:hAnsiTheme="minorHAnsi" w:cstheme="minorHAnsi"/>
          <w:sz w:val="22"/>
          <w:szCs w:val="22"/>
        </w:rPr>
        <w:t>.</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По масштабам распространения загрязнения атмосферного воздуха выбросы в период проведения планируемых работ относится к локальному типу загрязнения. Интенсивность воздействия на атмосферный воздух находится в пределах допустимых норм, изменения природной среды не выходят за существующие пределы естественной природной изменчивости.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6949AC" w:rsidRPr="00CB62A9">
        <w:rPr>
          <w:rFonts w:asciiTheme="minorHAnsi" w:hAnsiTheme="minorHAnsi" w:cstheme="minorHAnsi"/>
          <w:sz w:val="22"/>
          <w:szCs w:val="22"/>
        </w:rPr>
        <w:t>Данный о</w:t>
      </w:r>
      <w:r w:rsidR="00226CA8" w:rsidRPr="00CB62A9">
        <w:rPr>
          <w:rFonts w:asciiTheme="minorHAnsi" w:hAnsiTheme="minorHAnsi" w:cstheme="minorHAnsi"/>
          <w:sz w:val="22"/>
          <w:szCs w:val="22"/>
        </w:rPr>
        <w:t xml:space="preserve">бъект не предполагает забор воды из поверхностных водных источников и сбросов непосредственно в поверхностные и подземные водные объекты, поэтому прямого воздействия на водные ресурсы не оказывает. Также намечаемая деятельность не предполагает загрязнение токсичными компонентами подземных вод.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Предполагаемые к образованию в результате планируемой деятельности отходы (твердо-бытовые отходы) будут накапливаться в специально отведенных местах и по мере накопления будут передаваться для дальнейшей утилизации, переработки или захоронения сторонним организациям (коммунальные службы, специализированные предприятия по переработке вторичного сырья и т.п.) согласно договора. </w:t>
      </w:r>
    </w:p>
    <w:p w:rsidR="00226CA8" w:rsidRPr="00CB62A9" w:rsidRDefault="00226CA8" w:rsidP="00226CA8">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4) краткое описание намечаемой деятельности: </w:t>
      </w:r>
    </w:p>
    <w:p w:rsidR="00271BB3" w:rsidRDefault="00CA386F" w:rsidP="00CA386F">
      <w:pPr>
        <w:spacing w:after="0" w:line="240" w:lineRule="auto"/>
        <w:jc w:val="both"/>
        <w:rPr>
          <w:rFonts w:eastAsia="Calibri" w:cstheme="minorHAnsi"/>
          <w:lang w:eastAsia="en-US"/>
        </w:rPr>
      </w:pPr>
      <w:r>
        <w:rPr>
          <w:rFonts w:eastAsia="Calibri" w:cstheme="minorHAnsi"/>
          <w:lang w:eastAsia="en-US"/>
        </w:rPr>
        <w:t xml:space="preserve">         </w:t>
      </w:r>
      <w:r w:rsidR="00271BB3" w:rsidRPr="00CB62A9">
        <w:rPr>
          <w:rFonts w:eastAsia="Calibri" w:cstheme="minorHAnsi"/>
          <w:lang w:eastAsia="en-US"/>
        </w:rPr>
        <w:t>Перечень структурных подразделений предприятия, основных и вспомогательных производств, участков по г. Кызылорда и Кызылординской области:</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w:t>
      </w:r>
      <w:r w:rsidR="00370083">
        <w:rPr>
          <w:rFonts w:asciiTheme="minorHAnsi" w:hAnsiTheme="minorHAnsi" w:cstheme="minorHAnsi"/>
          <w:sz w:val="22"/>
          <w:szCs w:val="22"/>
        </w:rPr>
        <w:t xml:space="preserve"> № 1 Производственная б</w:t>
      </w:r>
      <w:r w:rsidRPr="00884426">
        <w:rPr>
          <w:rFonts w:asciiTheme="minorHAnsi" w:hAnsiTheme="minorHAnsi" w:cstheme="minorHAnsi"/>
          <w:sz w:val="22"/>
          <w:szCs w:val="22"/>
        </w:rPr>
        <w:t xml:space="preserve">аза г. Кызылорда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 ГРП и ШРП по г. Кызылорда</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3 РГХ "Аральск"</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4 РГХ "Айтеке би"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5 Байконурское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6 Шиелийское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7 Жанакорганское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10 ГРП Байтерек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11 ГГРП Левый берег</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12 ГРП п. Белкуль</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13 ГРПШ п.Талсуат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14 Жаксыкылышское РГХ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15 ГРП пос.Тасбогет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lastRenderedPageBreak/>
        <w:t xml:space="preserve">Площадка № 16 ГРП пос.Шиели Индустриальная зона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17 ШГРП с.Байсын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18 ГРПШ с.Н.Бекежанова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19 ГРПШ с.Ш.Кодаманова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20 ГРПШ пос. Айтеке би, 5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21 ГРПШ пос. Айтеке би-г.Казалы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22 ГРПШ пос. Айтеке би, 2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23 ГРПШ с. Г.Муратбаева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24 ГРПШ м/р «Аймакаш» кента Айтеке би </w:t>
      </w:r>
    </w:p>
    <w:p w:rsid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25 ГРП а/о «Кызылжарма» </w:t>
      </w:r>
    </w:p>
    <w:p w:rsidR="00DD206B" w:rsidRDefault="00DD206B" w:rsidP="00DD206B">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w:t>
      </w:r>
      <w:r>
        <w:rPr>
          <w:rFonts w:asciiTheme="minorHAnsi" w:hAnsiTheme="minorHAnsi" w:cstheme="minorHAnsi"/>
          <w:sz w:val="22"/>
          <w:szCs w:val="22"/>
        </w:rPr>
        <w:t>6</w:t>
      </w:r>
      <w:r w:rsidRPr="00884426">
        <w:rPr>
          <w:rFonts w:asciiTheme="minorHAnsi" w:hAnsiTheme="minorHAnsi" w:cstheme="minorHAnsi"/>
          <w:sz w:val="22"/>
          <w:szCs w:val="22"/>
        </w:rPr>
        <w:t xml:space="preserve"> ГРП</w:t>
      </w:r>
      <w:r>
        <w:rPr>
          <w:rFonts w:asciiTheme="minorHAnsi" w:hAnsiTheme="minorHAnsi" w:cstheme="minorHAnsi"/>
          <w:sz w:val="22"/>
          <w:szCs w:val="22"/>
        </w:rPr>
        <w:t>Ш с.Кожакент</w:t>
      </w:r>
      <w:r w:rsidRPr="00884426">
        <w:rPr>
          <w:rFonts w:asciiTheme="minorHAnsi" w:hAnsiTheme="minorHAnsi" w:cstheme="minorHAnsi"/>
          <w:sz w:val="22"/>
          <w:szCs w:val="22"/>
        </w:rPr>
        <w:t xml:space="preserve"> </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7</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Акжол</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8</w:t>
      </w:r>
      <w:r w:rsidRPr="00DD206B">
        <w:rPr>
          <w:rFonts w:asciiTheme="minorHAnsi" w:eastAsia="Times New Roman" w:hAnsiTheme="minorHAnsi" w:cstheme="minorHAnsi"/>
          <w:color w:val="000000"/>
          <w:sz w:val="22"/>
          <w:lang w:eastAsia="ru-RU"/>
        </w:rPr>
        <w:t xml:space="preserve"> ГРПШ с.Ак</w:t>
      </w:r>
      <w:r>
        <w:rPr>
          <w:rFonts w:asciiTheme="minorHAnsi" w:eastAsia="Times New Roman" w:hAnsiTheme="minorHAnsi" w:cstheme="minorHAnsi"/>
          <w:color w:val="000000"/>
          <w:sz w:val="22"/>
          <w:lang w:eastAsia="ru-RU"/>
        </w:rPr>
        <w:t>суат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9</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Озгент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Pr>
          <w:rFonts w:asciiTheme="minorHAnsi" w:eastAsia="Times New Roman" w:hAnsiTheme="minorHAnsi" w:cstheme="minorHAnsi"/>
          <w:color w:val="000000"/>
          <w:sz w:val="22"/>
          <w:lang w:eastAsia="ru-RU"/>
        </w:rPr>
        <w:t>Площадка № 30</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Абдигаппар</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3</w:t>
      </w:r>
      <w:r>
        <w:rPr>
          <w:rFonts w:asciiTheme="minorHAnsi" w:eastAsia="Times New Roman" w:hAnsiTheme="minorHAnsi" w:cstheme="minorHAnsi"/>
          <w:color w:val="000000"/>
          <w:sz w:val="22"/>
          <w:lang w:eastAsia="ru-RU"/>
        </w:rPr>
        <w:t>1</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Жанарык</w:t>
      </w:r>
    </w:p>
    <w:p w:rsidR="00271BB3" w:rsidRPr="00CB62A9" w:rsidRDefault="00884426" w:rsidP="00271BB3">
      <w:pPr>
        <w:spacing w:after="0" w:line="240" w:lineRule="auto"/>
        <w:jc w:val="both"/>
        <w:rPr>
          <w:rFonts w:eastAsia="Calibri" w:cstheme="minorHAnsi"/>
          <w:lang w:eastAsia="en-US"/>
        </w:rPr>
      </w:pPr>
      <w:r>
        <w:rPr>
          <w:rFonts w:eastAsia="Calibri" w:cstheme="minorHAnsi"/>
          <w:color w:val="000000" w:themeColor="text1"/>
          <w:lang w:eastAsia="en-US"/>
        </w:rPr>
        <w:t xml:space="preserve">          </w:t>
      </w:r>
      <w:r w:rsidR="00271BB3" w:rsidRPr="00CB62A9">
        <w:rPr>
          <w:rFonts w:cstheme="minorHAnsi"/>
        </w:rPr>
        <w:t>Сбросов загрязняющих веществ, намечаемая деятельность не планирует.</w:t>
      </w:r>
    </w:p>
    <w:p w:rsidR="00CB62A9"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 период проведения работ на территории рассматриваемого объекта образуются твёрдо-бытовые отходы (ТБО) и производственные отходы: </w:t>
      </w:r>
      <w:r w:rsidR="00CB62A9" w:rsidRPr="00CB62A9">
        <w:rPr>
          <w:rFonts w:asciiTheme="minorHAnsi" w:hAnsiTheme="minorHAnsi" w:cstheme="minorHAnsi"/>
          <w:sz w:val="22"/>
          <w:szCs w:val="22"/>
        </w:rPr>
        <w:t xml:space="preserve">промасленная ветошь, отходы от красок и лаков, содержащие органические растворители или другие опасные вещества, отработанные масла, отработанные масляные фильтры, </w:t>
      </w:r>
      <w:r w:rsidR="00271BB3" w:rsidRPr="00CB62A9">
        <w:rPr>
          <w:rFonts w:asciiTheme="minorHAnsi" w:hAnsiTheme="minorHAnsi" w:cstheme="minorHAnsi"/>
          <w:sz w:val="22"/>
          <w:szCs w:val="22"/>
        </w:rPr>
        <w:t>отработанные люминесцентные лампы</w:t>
      </w:r>
      <w:r w:rsidR="00CB62A9" w:rsidRPr="00CB62A9">
        <w:rPr>
          <w:rFonts w:asciiTheme="minorHAnsi" w:hAnsiTheme="minorHAnsi" w:cstheme="minorHAnsi"/>
          <w:sz w:val="22"/>
          <w:szCs w:val="22"/>
        </w:rPr>
        <w:t xml:space="preserve"> и другие ртутьсодержащие отходы, смешанные коммунальные отходы, отработанные аккумуляторные батареи</w:t>
      </w:r>
      <w:r w:rsidR="00271BB3" w:rsidRPr="00CB62A9">
        <w:rPr>
          <w:rFonts w:asciiTheme="minorHAnsi" w:hAnsiTheme="minorHAnsi" w:cstheme="minorHAnsi"/>
          <w:sz w:val="22"/>
          <w:szCs w:val="22"/>
        </w:rPr>
        <w:t xml:space="preserve"> в объеме</w:t>
      </w:r>
      <w:r w:rsidR="00CB62A9" w:rsidRPr="00CB62A9">
        <w:rPr>
          <w:rFonts w:asciiTheme="minorHAnsi" w:hAnsiTheme="minorHAnsi" w:cstheme="minorHAnsi"/>
          <w:sz w:val="22"/>
          <w:szCs w:val="22"/>
        </w:rPr>
        <w:t>:</w:t>
      </w:r>
    </w:p>
    <w:p w:rsidR="00CB62A9" w:rsidRPr="008519D4" w:rsidRDefault="00370083" w:rsidP="00CB62A9">
      <w:pPr>
        <w:pStyle w:val="Default"/>
        <w:numPr>
          <w:ilvl w:val="0"/>
          <w:numId w:val="6"/>
        </w:numPr>
        <w:jc w:val="both"/>
        <w:rPr>
          <w:rFonts w:asciiTheme="minorHAnsi" w:hAnsiTheme="minorHAnsi" w:cstheme="minorHAnsi"/>
          <w:sz w:val="22"/>
          <w:szCs w:val="22"/>
        </w:rPr>
      </w:pPr>
      <w:r w:rsidRPr="008519D4">
        <w:rPr>
          <w:rFonts w:asciiTheme="minorHAnsi" w:hAnsiTheme="minorHAnsi" w:cstheme="minorHAnsi"/>
          <w:sz w:val="22"/>
          <w:szCs w:val="22"/>
        </w:rPr>
        <w:t>Производственная база г. Кызылорда</w:t>
      </w:r>
      <w:r w:rsidR="008519D4" w:rsidRPr="008519D4">
        <w:rPr>
          <w:rFonts w:asciiTheme="minorHAnsi" w:hAnsiTheme="minorHAnsi" w:cstheme="minorHAnsi"/>
          <w:sz w:val="22"/>
          <w:szCs w:val="22"/>
        </w:rPr>
        <w:t xml:space="preserve"> – </w:t>
      </w:r>
      <w:r w:rsidRPr="008519D4">
        <w:rPr>
          <w:rFonts w:asciiTheme="minorHAnsi" w:hAnsiTheme="minorHAnsi" w:cstheme="minorHAnsi"/>
          <w:sz w:val="22"/>
          <w:szCs w:val="22"/>
        </w:rPr>
        <w:t>3</w:t>
      </w:r>
      <w:r w:rsidR="00DD206B">
        <w:rPr>
          <w:rFonts w:asciiTheme="minorHAnsi" w:hAnsiTheme="minorHAnsi" w:cstheme="minorHAnsi"/>
          <w:sz w:val="22"/>
          <w:szCs w:val="22"/>
        </w:rPr>
        <w:t>6,87578</w:t>
      </w:r>
      <w:r w:rsidR="00CB62A9" w:rsidRPr="008519D4">
        <w:rPr>
          <w:rFonts w:asciiTheme="minorHAnsi" w:hAnsiTheme="minorHAnsi" w:cstheme="minorHAnsi"/>
          <w:sz w:val="22"/>
          <w:szCs w:val="22"/>
        </w:rPr>
        <w:t xml:space="preserve"> т/год. </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ГРП и ШРП г.Кызылорда</w:t>
      </w:r>
      <w:r w:rsidR="00CB62A9" w:rsidRPr="008519D4">
        <w:rPr>
          <w:rFonts w:asciiTheme="minorHAnsi" w:hAnsiTheme="minorHAnsi" w:cstheme="minorHAnsi"/>
          <w:sz w:val="22"/>
        </w:rPr>
        <w:t xml:space="preserve"> –  </w:t>
      </w:r>
      <w:r w:rsidRPr="008519D4">
        <w:rPr>
          <w:rFonts w:asciiTheme="minorHAnsi" w:hAnsiTheme="minorHAnsi" w:cstheme="minorHAnsi"/>
          <w:sz w:val="22"/>
        </w:rPr>
        <w:t>0,</w:t>
      </w:r>
      <w:r w:rsidR="00DD206B">
        <w:rPr>
          <w:rFonts w:asciiTheme="minorHAnsi" w:hAnsiTheme="minorHAnsi" w:cstheme="minorHAnsi"/>
          <w:sz w:val="22"/>
        </w:rPr>
        <w:t>92675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Аральское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РГХ Айтеке би</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Байконурское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24965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Шиелийское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2965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Жанакорганское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0265</w:t>
      </w:r>
      <w:bookmarkStart w:id="0" w:name="_GoBack"/>
      <w:bookmarkEnd w:id="0"/>
      <w:r w:rsidR="00CB62A9" w:rsidRPr="008519D4">
        <w:rPr>
          <w:rFonts w:asciiTheme="minorHAnsi" w:hAnsiTheme="minorHAnsi" w:cstheme="minorHAnsi"/>
          <w:sz w:val="22"/>
        </w:rPr>
        <w:t xml:space="preserve"> т/год.</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Захоронение отходов по их видам на предприятии не предусмотрено, в рамках намечаемой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Водопользование - общее. Водные ресурсы используются для технических нужд и хозяйственно-питьевых нужд.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Поверхностные и подземные водные ресурсы отсутствуют. Предприятие не будет осуществлять сбросов непосредственно в поверхностные водные объекты прилегающей территории, поэтому прямого воздействия на поверхностные воды не окажет.</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Основными причинами возникновения аварийных ситуаций на территории объектов могут являться нарушения технологических процессов на предприятии, механические ошибки обслуживающего персонала, нарушение противопожарных правил и правил техники безопасности, отключение систем энергоснабжения.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Анализ сценариев наиболее вероятных аварийных ситуаций констатирует о возможности возникновения локальной по характеру аварии, которая не приведет к катастрофическим или необратимым последствиям.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 учетом вероятности возникновения аварийных ситуаций, одним из эффективных методов минимизации ущерба от потенциальных аварий является готовность к ним, разработка сценариев возможного развития событий при аварии и сценариев реагирования на них.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r w:rsidR="00271BB3" w:rsidRPr="00CB62A9">
        <w:rPr>
          <w:rFonts w:asciiTheme="minorHAnsi" w:hAnsiTheme="minorHAnsi" w:cstheme="minorHAnsi"/>
          <w:sz w:val="22"/>
          <w:szCs w:val="22"/>
        </w:rPr>
        <w:t xml:space="preserve">Основными мерами предупреждения возможных аварийных ситуаций является строгое исполнение технологической и производственной дисциплины, выполнение проектных решений и оперативный контроль.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Руководство предприятия в полной мере должно осознавать свою ответственность по данной проблеме, и обеспечить безопасность намечаемой деятельности, взаимодействуя с органами надзора и инспекциями, отвечающими за экологическую безопасность и здоровье местного населения и работающего персонала, соблюдать все нормативные требования Республики Казахстан к инженерно-экологической безопасности ведения работ на всех этапах осуществляемой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Строгое соблюдение всех правил технической безопасности и своевременное применение мероприятий по локализации и ликвидации последствий аварийных ситуаций позволят дополнительно уменьшить их возможные негативные влияния на окружающую среду, снизить уровни экологического риска.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Основные мероприятия по снижению или исключению воздействий: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планируемых работ в пределах отведенного земельного участка; </w:t>
      </w:r>
    </w:p>
    <w:p w:rsidR="00271BB3" w:rsidRPr="00CB62A9" w:rsidRDefault="00271BB3" w:rsidP="00271BB3">
      <w:pPr>
        <w:pStyle w:val="Default"/>
        <w:numPr>
          <w:ilvl w:val="0"/>
          <w:numId w:val="1"/>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своевременного технического обслуживания и ремонта используемой техники;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обеспечение технологического контроля за соблюдением технологии производственного процесса и технологическими характеристиками оборудования;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применение пылеподавляющих технологий – гидроорошение</w:t>
      </w:r>
      <w:r w:rsidR="008519D4">
        <w:rPr>
          <w:rFonts w:asciiTheme="minorHAnsi" w:hAnsiTheme="minorHAnsi" w:cstheme="minorHAnsi"/>
          <w:sz w:val="22"/>
          <w:szCs w:val="22"/>
        </w:rPr>
        <w:t>;</w:t>
      </w:r>
      <w:r w:rsidRPr="00CB62A9">
        <w:rPr>
          <w:rFonts w:asciiTheme="minorHAnsi" w:hAnsiTheme="minorHAnsi" w:cstheme="minorHAnsi"/>
          <w:sz w:val="22"/>
          <w:szCs w:val="22"/>
        </w:rPr>
        <w:t xml:space="preserve">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упорядоченного движения автотранспорта и техники на территории объекта;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контроль за объемами водопотребления и водоотведения; </w:t>
      </w:r>
    </w:p>
    <w:p w:rsidR="00271BB3" w:rsidRPr="00CB62A9" w:rsidRDefault="00271BB3" w:rsidP="00271BB3">
      <w:pPr>
        <w:pStyle w:val="Default"/>
        <w:numPr>
          <w:ilvl w:val="0"/>
          <w:numId w:val="2"/>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сбора и хранения отходов, образующихся при эксплуатации;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содержание отведенного земельного участка в состоянии, пригодном для дальнейшего использования его по назначению;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озеленения и благоустройства территории предприятия;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соблюдение установленных норм и правил природопользования;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экологическое сопровождение всех видов производственной деятельности; </w:t>
      </w:r>
    </w:p>
    <w:p w:rsidR="00271BB3" w:rsidRPr="00CB62A9" w:rsidRDefault="00271BB3" w:rsidP="00271BB3">
      <w:pPr>
        <w:pStyle w:val="Default"/>
        <w:numPr>
          <w:ilvl w:val="0"/>
          <w:numId w:val="3"/>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просветительской работы экологического содержания в области бережного отношения и сохранения атмосферного воздуха, водных объектов, почв и земельных ресурсов, растительного и животного мира.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Принятые проектные решения по реализации намечаемой деятельности не приведут к потере биоразнообразия и исчезновению отдельных видов представителей флоры и фауны.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Предпосылок к потере устойчивости экологических систем района, проведения планируемых работ не установлено. Ожидаемые воздействия не приведут к необратимым изменениям экосистем. </w:t>
      </w:r>
    </w:p>
    <w:p w:rsidR="00271BB3" w:rsidRPr="00CB62A9" w:rsidRDefault="00391ABE"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При прекращении намечаемой деятельности будут проведены следующие мероприятия: вывоз с территории отходов,</w:t>
      </w:r>
      <w:r w:rsidR="008519D4">
        <w:rPr>
          <w:rFonts w:asciiTheme="minorHAnsi" w:hAnsiTheme="minorHAnsi" w:cstheme="minorHAnsi"/>
          <w:sz w:val="22"/>
          <w:szCs w:val="22"/>
        </w:rPr>
        <w:t xml:space="preserve"> бытовых стоков и т.п. согласно </w:t>
      </w:r>
      <w:r w:rsidR="00271BB3" w:rsidRPr="00CB62A9">
        <w:rPr>
          <w:rFonts w:asciiTheme="minorHAnsi" w:hAnsiTheme="minorHAnsi" w:cstheme="minorHAnsi"/>
          <w:sz w:val="22"/>
          <w:szCs w:val="22"/>
        </w:rPr>
        <w:t xml:space="preserve">договоров; проведение технической и биологической рекультивации. </w:t>
      </w:r>
    </w:p>
    <w:p w:rsidR="00B0649A" w:rsidRPr="00391ABE" w:rsidRDefault="00391ABE" w:rsidP="00391ABE">
      <w:pPr>
        <w:pStyle w:val="Default"/>
        <w:jc w:val="both"/>
        <w:rPr>
          <w:rFonts w:asciiTheme="minorHAnsi" w:hAnsiTheme="minorHAnsi" w:cstheme="minorHAnsi"/>
          <w:sz w:val="22"/>
          <w:szCs w:val="22"/>
        </w:rPr>
        <w:sectPr w:rsidR="00B0649A" w:rsidRPr="00391ABE" w:rsidSect="00271BB3">
          <w:headerReference w:type="even" r:id="rId7"/>
          <w:headerReference w:type="default" r:id="rId8"/>
          <w:footerReference w:type="even" r:id="rId9"/>
          <w:headerReference w:type="first" r:id="rId10"/>
          <w:pgSz w:w="11906" w:h="16838"/>
          <w:pgMar w:top="426" w:right="851" w:bottom="851" w:left="1701" w:header="709" w:footer="646" w:gutter="0"/>
          <w:cols w:space="708"/>
          <w:titlePg/>
          <w:docGrid w:linePitch="360"/>
        </w:sect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Источники информации: действующие экологические, санитарно-гигиенические и другие нормы и правила Республики Казахстан; методологическая документация, действующая на территории Республики Казахстан; общедоступные источники информации в интернет-ресурсах официальных сайтов соответствующих ведомств, а также данные сайтов https://ecogosfond.kz/; https://www.kazhydromet.kz/ru/; https://stat.gov.kz/; https://adilet.zan.kz/rus; </w:t>
      </w:r>
      <w:hyperlink r:id="rId11" w:history="1">
        <w:r w:rsidR="00271BB3" w:rsidRPr="00CB62A9">
          <w:rPr>
            <w:rStyle w:val="a7"/>
            <w:rFonts w:asciiTheme="minorHAnsi" w:hAnsiTheme="minorHAnsi" w:cstheme="minorHAnsi"/>
            <w:sz w:val="22"/>
            <w:szCs w:val="22"/>
          </w:rPr>
          <w:t>https://ecoportal.kz/</w:t>
        </w:r>
      </w:hyperlink>
      <w:r w:rsidR="00271BB3" w:rsidRPr="00CB62A9">
        <w:rPr>
          <w:rFonts w:asciiTheme="minorHAnsi" w:hAnsiTheme="minorHAnsi" w:cstheme="minorHAnsi"/>
          <w:sz w:val="22"/>
          <w:szCs w:val="22"/>
        </w:rPr>
        <w:t>.</w:t>
      </w:r>
    </w:p>
    <w:p w:rsidR="006949AC" w:rsidRPr="00EB2A1D" w:rsidRDefault="006949AC" w:rsidP="006949AC">
      <w:pPr>
        <w:pStyle w:val="a5"/>
        <w:rPr>
          <w:rFonts w:asciiTheme="minorHAnsi" w:hAnsiTheme="minorHAnsi" w:cstheme="minorHAnsi"/>
          <w:color w:val="000000"/>
        </w:rPr>
        <w:sectPr w:rsidR="006949AC" w:rsidRPr="00EB2A1D" w:rsidSect="00271BB3">
          <w:type w:val="continuous"/>
          <w:pgSz w:w="11906" w:h="16838"/>
          <w:pgMar w:top="1134" w:right="851" w:bottom="1134" w:left="1701" w:header="709" w:footer="646" w:gutter="0"/>
          <w:cols w:num="2" w:space="2"/>
          <w:titlePg/>
          <w:docGrid w:linePitch="360"/>
        </w:sectPr>
      </w:pPr>
    </w:p>
    <w:p w:rsidR="00EB36FC" w:rsidRPr="00EB2A1D" w:rsidRDefault="00EB36FC" w:rsidP="00DD206B">
      <w:pPr>
        <w:pStyle w:val="Default"/>
        <w:jc w:val="both"/>
        <w:rPr>
          <w:rFonts w:cstheme="minorHAnsi"/>
        </w:rPr>
      </w:pPr>
    </w:p>
    <w:sectPr w:rsidR="00EB36FC" w:rsidRPr="00EB2A1D" w:rsidSect="009F6E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1DF0" w:rsidRDefault="00171DF0">
      <w:pPr>
        <w:spacing w:after="0" w:line="240" w:lineRule="auto"/>
      </w:pPr>
      <w:r>
        <w:separator/>
      </w:r>
    </w:p>
  </w:endnote>
  <w:endnote w:type="continuationSeparator" w:id="0">
    <w:p w:rsidR="00171DF0" w:rsidRDefault="00171D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4B77A8" w:rsidP="007B294C">
    <w:pPr>
      <w:pStyle w:val="a8"/>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171DF0" w:rsidP="007B294C">
    <w:pPr>
      <w:pStyle w:val="a8"/>
      <w:ind w:right="360"/>
    </w:pPr>
  </w:p>
  <w:p w:rsidR="00AC64F9" w:rsidRDefault="00171DF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1DF0" w:rsidRDefault="00171DF0">
      <w:pPr>
        <w:spacing w:after="0" w:line="240" w:lineRule="auto"/>
      </w:pPr>
      <w:r>
        <w:separator/>
      </w:r>
    </w:p>
  </w:footnote>
  <w:footnote w:type="continuationSeparator" w:id="0">
    <w:p w:rsidR="00171DF0" w:rsidRDefault="00171D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4B77A8"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171DF0">
    <w:pPr>
      <w:pStyle w:val="aa"/>
      <w:ind w:right="360"/>
    </w:pPr>
  </w:p>
  <w:p w:rsidR="00AC64F9" w:rsidRDefault="00171DF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4B77A8"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C8387E">
      <w:rPr>
        <w:rStyle w:val="ac"/>
        <w:noProof/>
      </w:rPr>
      <w:t>5</w:t>
    </w:r>
    <w:r>
      <w:rPr>
        <w:rStyle w:val="ac"/>
      </w:rPr>
      <w:fldChar w:fldCharType="end"/>
    </w:r>
  </w:p>
  <w:p w:rsidR="00AC64F9" w:rsidRDefault="00171DF0">
    <w:pPr>
      <w:pStyle w:val="aa"/>
    </w:pPr>
  </w:p>
  <w:p w:rsidR="00AC64F9" w:rsidRDefault="00171DF0"/>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4B77A8" w:rsidP="00016657">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C8387E">
      <w:rPr>
        <w:rStyle w:val="ac"/>
        <w:noProof/>
      </w:rPr>
      <w:t>1</w:t>
    </w:r>
    <w:r>
      <w:rPr>
        <w:rStyle w:val="ac"/>
      </w:rPr>
      <w:fldChar w:fldCharType="end"/>
    </w:r>
  </w:p>
  <w:p w:rsidR="00AC64F9" w:rsidRDefault="00171DF0" w:rsidP="00504B46">
    <w:pPr>
      <w:pStyle w:val="aa"/>
      <w:ind w:right="360"/>
    </w:pPr>
  </w:p>
  <w:p w:rsidR="00AC64F9" w:rsidRDefault="00171DF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91345"/>
    <w:multiLevelType w:val="hybridMultilevel"/>
    <w:tmpl w:val="0E506B3E"/>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
    <w:nsid w:val="0C374409"/>
    <w:multiLevelType w:val="hybridMultilevel"/>
    <w:tmpl w:val="82B0126E"/>
    <w:lvl w:ilvl="0" w:tplc="90963270">
      <w:start w:val="1"/>
      <w:numFmt w:val="decimal"/>
      <w:lvlText w:val="%1."/>
      <w:lvlJc w:val="left"/>
      <w:pPr>
        <w:ind w:left="720" w:hanging="360"/>
      </w:pPr>
      <w:rPr>
        <w:rFonts w:ascii="Times New Roman" w:eastAsia="Calibri" w:hAnsi="Times New Roman" w:cs="Times New Roman"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0146A5"/>
    <w:multiLevelType w:val="hybridMultilevel"/>
    <w:tmpl w:val="89F881D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3">
    <w:nsid w:val="22AF5C04"/>
    <w:multiLevelType w:val="hybridMultilevel"/>
    <w:tmpl w:val="97CC07B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4">
    <w:nsid w:val="36B33749"/>
    <w:multiLevelType w:val="hybridMultilevel"/>
    <w:tmpl w:val="1D628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8D3335A"/>
    <w:multiLevelType w:val="multilevel"/>
    <w:tmpl w:val="66AE80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C694B24"/>
    <w:multiLevelType w:val="hybridMultilevel"/>
    <w:tmpl w:val="5E124A5E"/>
    <w:lvl w:ilvl="0" w:tplc="329863A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3"/>
  </w:num>
  <w:num w:numId="2">
    <w:abstractNumId w:val="2"/>
  </w:num>
  <w:num w:numId="3">
    <w:abstractNumId w:val="0"/>
  </w:num>
  <w:num w:numId="4">
    <w:abstractNumId w:val="5"/>
  </w:num>
  <w:num w:numId="5">
    <w:abstractNumId w:val="4"/>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C56A01"/>
    <w:rsid w:val="000527E6"/>
    <w:rsid w:val="000619C3"/>
    <w:rsid w:val="0008567C"/>
    <w:rsid w:val="00127CE7"/>
    <w:rsid w:val="00171DF0"/>
    <w:rsid w:val="00226CA8"/>
    <w:rsid w:val="002539FC"/>
    <w:rsid w:val="00271BB3"/>
    <w:rsid w:val="00287A8C"/>
    <w:rsid w:val="00370083"/>
    <w:rsid w:val="00391ABE"/>
    <w:rsid w:val="00413E6E"/>
    <w:rsid w:val="004170B9"/>
    <w:rsid w:val="00446199"/>
    <w:rsid w:val="004740E7"/>
    <w:rsid w:val="0048634E"/>
    <w:rsid w:val="004B5987"/>
    <w:rsid w:val="004B77A8"/>
    <w:rsid w:val="004F1B93"/>
    <w:rsid w:val="0065188B"/>
    <w:rsid w:val="00653C4C"/>
    <w:rsid w:val="006949AC"/>
    <w:rsid w:val="006A0046"/>
    <w:rsid w:val="006F11C2"/>
    <w:rsid w:val="00706CE6"/>
    <w:rsid w:val="007367F5"/>
    <w:rsid w:val="0078502A"/>
    <w:rsid w:val="0079792C"/>
    <w:rsid w:val="008346A6"/>
    <w:rsid w:val="00841D1E"/>
    <w:rsid w:val="008519D4"/>
    <w:rsid w:val="00884426"/>
    <w:rsid w:val="009B5C0B"/>
    <w:rsid w:val="009D26CB"/>
    <w:rsid w:val="009D6102"/>
    <w:rsid w:val="009F6E13"/>
    <w:rsid w:val="00A06193"/>
    <w:rsid w:val="00A27DEB"/>
    <w:rsid w:val="00A37751"/>
    <w:rsid w:val="00A422C6"/>
    <w:rsid w:val="00AA21B7"/>
    <w:rsid w:val="00AD2B0C"/>
    <w:rsid w:val="00B0649A"/>
    <w:rsid w:val="00B45A44"/>
    <w:rsid w:val="00B9739A"/>
    <w:rsid w:val="00C56A01"/>
    <w:rsid w:val="00C8387E"/>
    <w:rsid w:val="00CA386F"/>
    <w:rsid w:val="00CB62A9"/>
    <w:rsid w:val="00CC1042"/>
    <w:rsid w:val="00CF4A0D"/>
    <w:rsid w:val="00D964B2"/>
    <w:rsid w:val="00DD206B"/>
    <w:rsid w:val="00E13B02"/>
    <w:rsid w:val="00E31645"/>
    <w:rsid w:val="00EB2A1D"/>
    <w:rsid w:val="00EB31D2"/>
    <w:rsid w:val="00EB36FC"/>
    <w:rsid w:val="00EE1E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E13"/>
  </w:style>
  <w:style w:type="paragraph" w:styleId="3">
    <w:name w:val="heading 3"/>
    <w:basedOn w:val="a"/>
    <w:next w:val="a"/>
    <w:link w:val="30"/>
    <w:qFormat/>
    <w:rsid w:val="00C56A01"/>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56A01"/>
    <w:rPr>
      <w:rFonts w:ascii="Times New Roman" w:eastAsia="Times New Roman" w:hAnsi="Times New Roman" w:cs="Times New Roman"/>
      <w:sz w:val="28"/>
      <w:szCs w:val="20"/>
    </w:rPr>
  </w:style>
  <w:style w:type="paragraph" w:styleId="a3">
    <w:name w:val="List Paragraph"/>
    <w:aliases w:val="strich,2nd Tier Header,маркированный,Citation List,_список,текст ГЕО,список,Liste_LMM,Абзац,PD_Bullet,Заголовок2,не удалять,Список_Заголовок_2,Reference list,Bullets H1/2,Рис. Х."/>
    <w:basedOn w:val="a"/>
    <w:link w:val="a4"/>
    <w:qFormat/>
    <w:rsid w:val="00C56A01"/>
    <w:pPr>
      <w:spacing w:after="120" w:line="240" w:lineRule="auto"/>
      <w:ind w:left="720" w:firstLine="709"/>
      <w:jc w:val="both"/>
    </w:pPr>
    <w:rPr>
      <w:rFonts w:ascii="Times New Roman" w:eastAsia="Calibri" w:hAnsi="Times New Roman" w:cs="Times New Roman"/>
      <w:sz w:val="28"/>
      <w:lang w:eastAsia="en-US"/>
    </w:rPr>
  </w:style>
  <w:style w:type="paragraph" w:customStyle="1" w:styleId="Default">
    <w:name w:val="Default"/>
    <w:link w:val="Default0"/>
    <w:qFormat/>
    <w:rsid w:val="00C56A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4">
    <w:name w:val="Абзац списка Знак"/>
    <w:aliases w:val="strich Знак,2nd Tier Header Знак,маркированный Знак,Citation List Знак,_список Знак,текст ГЕО Знак,список Знак,Liste_LMM Знак,Абзац Знак,PD_Bullet Знак,Заголовок2 Знак,не удалять Знак,Список_Заголовок_2 Знак,Reference list Знак"/>
    <w:link w:val="a3"/>
    <w:uiPriority w:val="34"/>
    <w:locked/>
    <w:rsid w:val="00C56A01"/>
    <w:rPr>
      <w:rFonts w:ascii="Times New Roman" w:eastAsia="Calibri" w:hAnsi="Times New Roman" w:cs="Times New Roman"/>
      <w:sz w:val="28"/>
      <w:lang w:eastAsia="en-US"/>
    </w:rPr>
  </w:style>
  <w:style w:type="paragraph" w:customStyle="1" w:styleId="1">
    <w:name w:val="Название1"/>
    <w:basedOn w:val="a"/>
    <w:qFormat/>
    <w:rsid w:val="00C56A01"/>
    <w:pPr>
      <w:spacing w:after="0" w:line="240" w:lineRule="auto"/>
      <w:jc w:val="center"/>
    </w:pPr>
    <w:rPr>
      <w:rFonts w:ascii="Times New Roman" w:eastAsia="Times New Roman" w:hAnsi="Times New Roman" w:cs="Times New Roman"/>
      <w:sz w:val="28"/>
      <w:szCs w:val="20"/>
    </w:rPr>
  </w:style>
  <w:style w:type="character" w:customStyle="1" w:styleId="Default0">
    <w:name w:val="Default Знак"/>
    <w:link w:val="Default"/>
    <w:locked/>
    <w:rsid w:val="00C56A01"/>
    <w:rPr>
      <w:rFonts w:ascii="Times New Roman" w:eastAsia="Times New Roman" w:hAnsi="Times New Roman" w:cs="Times New Roman"/>
      <w:color w:val="000000"/>
      <w:sz w:val="24"/>
      <w:szCs w:val="24"/>
    </w:rPr>
  </w:style>
  <w:style w:type="paragraph" w:styleId="a5">
    <w:name w:val="No Spacing"/>
    <w:aliases w:val="Для таблиц"/>
    <w:link w:val="a6"/>
    <w:uiPriority w:val="1"/>
    <w:qFormat/>
    <w:rsid w:val="00C56A01"/>
    <w:pPr>
      <w:spacing w:after="0" w:line="240" w:lineRule="auto"/>
    </w:pPr>
    <w:rPr>
      <w:rFonts w:ascii="Calibri" w:eastAsia="Calibri" w:hAnsi="Calibri" w:cs="Times New Roman"/>
      <w:lang w:eastAsia="en-US"/>
    </w:rPr>
  </w:style>
  <w:style w:type="character" w:customStyle="1" w:styleId="a6">
    <w:name w:val="Без интервала Знак"/>
    <w:aliases w:val="Для таблиц Знак"/>
    <w:link w:val="a5"/>
    <w:uiPriority w:val="1"/>
    <w:rsid w:val="00C56A01"/>
    <w:rPr>
      <w:rFonts w:ascii="Calibri" w:eastAsia="Calibri" w:hAnsi="Calibri" w:cs="Times New Roman"/>
      <w:lang w:eastAsia="en-US"/>
    </w:rPr>
  </w:style>
  <w:style w:type="character" w:customStyle="1" w:styleId="10">
    <w:name w:val="Основной текст Знак1"/>
    <w:uiPriority w:val="99"/>
    <w:rsid w:val="00C56A01"/>
    <w:rPr>
      <w:rFonts w:ascii="Arial" w:hAnsi="Arial" w:cs="Arial"/>
      <w:sz w:val="19"/>
      <w:szCs w:val="19"/>
      <w:shd w:val="clear" w:color="auto" w:fill="FFFFFF"/>
    </w:rPr>
  </w:style>
  <w:style w:type="character" w:styleId="a7">
    <w:name w:val="Hyperlink"/>
    <w:uiPriority w:val="99"/>
    <w:qFormat/>
    <w:rsid w:val="00226CA8"/>
    <w:rPr>
      <w:color w:val="0000FF"/>
      <w:u w:val="single"/>
    </w:rPr>
  </w:style>
  <w:style w:type="paragraph" w:styleId="a8">
    <w:name w:val="footer"/>
    <w:basedOn w:val="a"/>
    <w:link w:val="a9"/>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6949AC"/>
    <w:rPr>
      <w:rFonts w:ascii="Times New Roman" w:eastAsia="Times New Roman" w:hAnsi="Times New Roman" w:cs="Times New Roman"/>
      <w:sz w:val="24"/>
      <w:szCs w:val="24"/>
    </w:rPr>
  </w:style>
  <w:style w:type="paragraph" w:styleId="aa">
    <w:name w:val="header"/>
    <w:basedOn w:val="a"/>
    <w:link w:val="ab"/>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uiPriority w:val="99"/>
    <w:rsid w:val="006949AC"/>
    <w:rPr>
      <w:rFonts w:ascii="Times New Roman" w:eastAsia="Times New Roman" w:hAnsi="Times New Roman" w:cs="Times New Roman"/>
      <w:sz w:val="24"/>
      <w:szCs w:val="24"/>
    </w:rPr>
  </w:style>
  <w:style w:type="character" w:styleId="ac">
    <w:name w:val="page number"/>
    <w:basedOn w:val="a0"/>
    <w:rsid w:val="006949AC"/>
  </w:style>
  <w:style w:type="character" w:customStyle="1" w:styleId="2">
    <w:name w:val="Основной текст (2)_"/>
    <w:basedOn w:val="a0"/>
    <w:link w:val="20"/>
    <w:rsid w:val="006949AC"/>
    <w:rPr>
      <w:shd w:val="clear" w:color="auto" w:fill="FFFFFF"/>
    </w:rPr>
  </w:style>
  <w:style w:type="character" w:customStyle="1" w:styleId="21">
    <w:name w:val="Основной текст (2) + Курсив"/>
    <w:basedOn w:val="2"/>
    <w:rsid w:val="006949AC"/>
    <w:rPr>
      <w:i/>
      <w:iCs/>
      <w:color w:val="000000"/>
      <w:spacing w:val="0"/>
      <w:w w:val="100"/>
      <w:position w:val="0"/>
      <w:sz w:val="24"/>
      <w:szCs w:val="24"/>
      <w:shd w:val="clear" w:color="auto" w:fill="FFFFFF"/>
      <w:lang w:val="ru-RU" w:eastAsia="ru-RU" w:bidi="ru-RU"/>
    </w:rPr>
  </w:style>
  <w:style w:type="paragraph" w:customStyle="1" w:styleId="20">
    <w:name w:val="Основной текст (2)"/>
    <w:basedOn w:val="a"/>
    <w:link w:val="2"/>
    <w:rsid w:val="006949AC"/>
    <w:pPr>
      <w:widowControl w:val="0"/>
      <w:shd w:val="clear" w:color="auto" w:fill="FFFFFF"/>
      <w:spacing w:after="0" w:line="274" w:lineRule="exact"/>
      <w:ind w:hanging="280"/>
      <w:jc w:val="both"/>
    </w:pPr>
  </w:style>
  <w:style w:type="paragraph" w:styleId="HTML">
    <w:name w:val="HTML Preformatted"/>
    <w:basedOn w:val="a"/>
    <w:link w:val="HTML0"/>
    <w:uiPriority w:val="99"/>
    <w:unhideWhenUsed/>
    <w:rsid w:val="00B45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45A44"/>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oportal.kz/" TargetMode="Externa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1937</Words>
  <Characters>11045</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a.koszhanova</cp:lastModifiedBy>
  <cp:revision>2</cp:revision>
  <dcterms:created xsi:type="dcterms:W3CDTF">2026-04-06T04:53:00Z</dcterms:created>
  <dcterms:modified xsi:type="dcterms:W3CDTF">2026-04-06T04:53:00Z</dcterms:modified>
</cp:coreProperties>
</file>